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3E70" w14:textId="77777777" w:rsidR="00E45E84" w:rsidRPr="00E43838" w:rsidRDefault="00E45E84" w:rsidP="00E45E8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b/>
          <w:bCs/>
          <w:color w:val="212529"/>
        </w:rPr>
        <w:t>Instructions for Completing Form</w:t>
      </w:r>
    </w:p>
    <w:p w14:paraId="252D3E08" w14:textId="276A1386" w:rsidR="00E45E84" w:rsidRPr="00E43838" w:rsidRDefault="00E45E84" w:rsidP="00E45E8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b/>
          <w:bCs/>
          <w:color w:val="212529"/>
        </w:rPr>
        <w:t>Request Type</w:t>
      </w:r>
    </w:p>
    <w:p w14:paraId="53B18F99" w14:textId="21D58D5F" w:rsidR="00E45E84" w:rsidRPr="00E43838" w:rsidRDefault="00E45E84" w:rsidP="00E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New User ID – no previous access requested</w:t>
      </w:r>
    </w:p>
    <w:p w14:paraId="5DDEC07D" w14:textId="05581F57" w:rsidR="00E45E84" w:rsidRPr="00E43838" w:rsidRDefault="00E45E84" w:rsidP="00E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Change Access – current User ID requires name, level, division or provider change; additional system(s) access; or remove some system(s) access</w:t>
      </w:r>
    </w:p>
    <w:p w14:paraId="458B686E" w14:textId="0F3A3153" w:rsidR="00E45E84" w:rsidRPr="00E43838" w:rsidRDefault="00E45E84" w:rsidP="00E45E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Revoke User ID – current User ID no longer needs access to DMH systems</w:t>
      </w:r>
    </w:p>
    <w:p w14:paraId="103228D1" w14:textId="20B70EB2" w:rsidR="00E45E84" w:rsidRPr="00E43838" w:rsidRDefault="00E45E84" w:rsidP="00E45E8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b/>
          <w:bCs/>
          <w:color w:val="212529"/>
          <w:u w:val="single"/>
        </w:rPr>
        <w:t>Part 1: User Information</w:t>
      </w:r>
    </w:p>
    <w:p w14:paraId="6F54A022" w14:textId="41DEA348" w:rsidR="00E45E84" w:rsidRPr="00E43838" w:rsidRDefault="00E45E84" w:rsidP="00E45E8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i/>
          <w:iCs/>
          <w:color w:val="212529"/>
        </w:rPr>
        <w:t>New User ID</w:t>
      </w:r>
      <w:r w:rsidR="00EB6B6E" w:rsidRPr="00E43838">
        <w:rPr>
          <w:rFonts w:eastAsia="Times New Roman" w:cstheme="minorHAnsi"/>
          <w:i/>
          <w:iCs/>
          <w:color w:val="212529"/>
        </w:rPr>
        <w:t xml:space="preserve"> Request</w:t>
      </w:r>
    </w:p>
    <w:p w14:paraId="1C9019C3" w14:textId="0B6B5E10" w:rsidR="00E45E84" w:rsidRPr="00E43838" w:rsidRDefault="00E45E84" w:rsidP="00E45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 xml:space="preserve">Complete last name, first name, middle initial, last four digits of SSN, </w:t>
      </w:r>
      <w:r w:rsidR="00CE787E" w:rsidRPr="00E43838">
        <w:rPr>
          <w:rFonts w:eastAsia="Times New Roman" w:cstheme="minorHAnsi"/>
          <w:color w:val="212529"/>
        </w:rPr>
        <w:t>c</w:t>
      </w:r>
      <w:r w:rsidRPr="00E43838">
        <w:rPr>
          <w:rFonts w:eastAsia="Times New Roman" w:cstheme="minorHAnsi"/>
          <w:color w:val="212529"/>
        </w:rPr>
        <w:t xml:space="preserve">ity, phone, email </w:t>
      </w:r>
      <w:r w:rsidRPr="00E43838">
        <w:rPr>
          <w:rFonts w:eastAsia="Times New Roman" w:cstheme="minorHAnsi"/>
          <w:b/>
          <w:bCs/>
        </w:rPr>
        <w:t>(must be unique to you and not shared email address)</w:t>
      </w:r>
      <w:r w:rsidRPr="00E43838">
        <w:rPr>
          <w:rFonts w:eastAsia="Times New Roman" w:cstheme="minorHAnsi"/>
          <w:color w:val="212529"/>
        </w:rPr>
        <w:t>, and title.</w:t>
      </w:r>
    </w:p>
    <w:p w14:paraId="533DAA5F" w14:textId="77777777" w:rsidR="00E45E84" w:rsidRPr="00E43838" w:rsidRDefault="00E45E84" w:rsidP="00E45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Select which division is appropriate for your access.</w:t>
      </w:r>
    </w:p>
    <w:p w14:paraId="1F2B3A7C" w14:textId="77777777" w:rsidR="00CE787E" w:rsidRPr="00E43838" w:rsidRDefault="00E45E84" w:rsidP="00E45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 xml:space="preserve">Select the Provider name in drop down box.  </w:t>
      </w:r>
      <w:r w:rsidR="000B20BE" w:rsidRPr="00E43838">
        <w:rPr>
          <w:rFonts w:eastAsia="Times New Roman" w:cstheme="minorHAnsi"/>
          <w:color w:val="212529"/>
        </w:rPr>
        <w:t>(</w:t>
      </w:r>
      <w:r w:rsidRPr="00E43838">
        <w:rPr>
          <w:rFonts w:eastAsia="Times New Roman" w:cstheme="minorHAnsi"/>
          <w:color w:val="212529"/>
        </w:rPr>
        <w:t xml:space="preserve">Facility Code/FTP will auto-populate based on what </w:t>
      </w:r>
      <w:r w:rsidR="000B20BE" w:rsidRPr="00E43838">
        <w:rPr>
          <w:rFonts w:eastAsia="Times New Roman" w:cstheme="minorHAnsi"/>
          <w:color w:val="212529"/>
        </w:rPr>
        <w:t>is</w:t>
      </w:r>
      <w:r w:rsidRPr="00E43838">
        <w:rPr>
          <w:rFonts w:eastAsia="Times New Roman" w:cstheme="minorHAnsi"/>
          <w:color w:val="212529"/>
        </w:rPr>
        <w:t xml:space="preserve"> select</w:t>
      </w:r>
      <w:r w:rsidR="000B20BE" w:rsidRPr="00E43838">
        <w:rPr>
          <w:rFonts w:eastAsia="Times New Roman" w:cstheme="minorHAnsi"/>
          <w:color w:val="212529"/>
        </w:rPr>
        <w:t>ed</w:t>
      </w:r>
      <w:r w:rsidRPr="00E43838">
        <w:rPr>
          <w:rFonts w:eastAsia="Times New Roman" w:cstheme="minorHAnsi"/>
          <w:color w:val="212529"/>
        </w:rPr>
        <w:t xml:space="preserve"> in the Provider field.</w:t>
      </w:r>
      <w:r w:rsidR="000B20BE" w:rsidRPr="00E43838">
        <w:rPr>
          <w:rFonts w:eastAsia="Times New Roman" w:cstheme="minorHAnsi"/>
          <w:color w:val="212529"/>
        </w:rPr>
        <w:t>)</w:t>
      </w:r>
      <w:r w:rsidRPr="00E43838">
        <w:rPr>
          <w:rFonts w:eastAsia="Times New Roman" w:cstheme="minorHAnsi"/>
          <w:color w:val="212529"/>
        </w:rPr>
        <w:t xml:space="preserve">  </w:t>
      </w:r>
    </w:p>
    <w:p w14:paraId="5F390669" w14:textId="1EAE8970" w:rsidR="00E45E84" w:rsidRPr="00E43838" w:rsidRDefault="00E45E84" w:rsidP="00CE787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 xml:space="preserve">If access is needed to additional providers, indicate </w:t>
      </w:r>
      <w:r w:rsidR="00CE787E" w:rsidRPr="00E43838">
        <w:rPr>
          <w:rFonts w:eastAsia="Times New Roman" w:cstheme="minorHAnsi"/>
          <w:color w:val="212529"/>
        </w:rPr>
        <w:t xml:space="preserve">the </w:t>
      </w:r>
      <w:r w:rsidRPr="00E43838">
        <w:rPr>
          <w:rFonts w:eastAsia="Times New Roman" w:cstheme="minorHAnsi"/>
          <w:color w:val="212529"/>
        </w:rPr>
        <w:t>additional provider facility codes/FTPs</w:t>
      </w:r>
      <w:r w:rsidR="00CE787E" w:rsidRPr="00E43838">
        <w:rPr>
          <w:rFonts w:eastAsia="Times New Roman" w:cstheme="minorHAnsi"/>
          <w:color w:val="212529"/>
        </w:rPr>
        <w:t xml:space="preserve"> in the Comment field</w:t>
      </w:r>
      <w:r w:rsidRPr="00E43838">
        <w:rPr>
          <w:rFonts w:eastAsia="Times New Roman" w:cstheme="minorHAnsi"/>
          <w:color w:val="212529"/>
        </w:rPr>
        <w:t>.</w:t>
      </w:r>
    </w:p>
    <w:p w14:paraId="29B7C94E" w14:textId="12B7999E" w:rsidR="00E45E84" w:rsidRPr="00E43838" w:rsidRDefault="000B20BE" w:rsidP="00E45E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If your Provider isn’t listed, please select “Other”</w:t>
      </w:r>
      <w:r w:rsidR="00CE787E" w:rsidRPr="00E43838">
        <w:rPr>
          <w:rFonts w:eastAsia="Times New Roman" w:cstheme="minorHAnsi"/>
          <w:color w:val="212529"/>
        </w:rPr>
        <w:t xml:space="preserve">, then type in the Comment field your provider agency name and </w:t>
      </w:r>
      <w:r w:rsidRPr="00E43838">
        <w:rPr>
          <w:rFonts w:eastAsia="Times New Roman" w:cstheme="minorHAnsi"/>
          <w:color w:val="212529"/>
        </w:rPr>
        <w:t>submit the form so appropriate staff can follow up.</w:t>
      </w:r>
    </w:p>
    <w:p w14:paraId="1310FDCE" w14:textId="183F4906" w:rsidR="00565D68" w:rsidRPr="00E43838" w:rsidRDefault="009A219B" w:rsidP="00565D6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noProof/>
          <w:color w:val="212529"/>
          <w:sz w:val="21"/>
          <w:szCs w:val="21"/>
        </w:rPr>
        <w:drawing>
          <wp:inline distT="0" distB="0" distL="0" distR="0" wp14:anchorId="4EE11D15" wp14:editId="6377D207">
            <wp:extent cx="5942818" cy="2862469"/>
            <wp:effectExtent l="0" t="0" r="1270" b="0"/>
            <wp:docPr id="994519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191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1743" cy="287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2830A" w14:textId="2A0A8994" w:rsidR="00E45E84" w:rsidRPr="00E43838" w:rsidRDefault="00E45E84" w:rsidP="00E45E8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i/>
          <w:iCs/>
          <w:color w:val="212529"/>
        </w:rPr>
        <w:t xml:space="preserve">Change </w:t>
      </w:r>
      <w:r w:rsidR="00CE787E" w:rsidRPr="00E43838">
        <w:rPr>
          <w:rFonts w:eastAsia="Times New Roman" w:cstheme="minorHAnsi"/>
          <w:i/>
          <w:iCs/>
          <w:color w:val="212529"/>
        </w:rPr>
        <w:t>Access</w:t>
      </w:r>
      <w:r w:rsidR="00EB6B6E" w:rsidRPr="00E43838">
        <w:rPr>
          <w:rFonts w:eastAsia="Times New Roman" w:cstheme="minorHAnsi"/>
          <w:i/>
          <w:iCs/>
          <w:color w:val="212529"/>
        </w:rPr>
        <w:t xml:space="preserve"> Request</w:t>
      </w:r>
      <w:r w:rsidR="00CE787E" w:rsidRPr="00E43838">
        <w:rPr>
          <w:rFonts w:eastAsia="Times New Roman" w:cstheme="minorHAnsi"/>
          <w:i/>
          <w:iCs/>
          <w:color w:val="212529"/>
        </w:rPr>
        <w:t xml:space="preserve"> </w:t>
      </w:r>
    </w:p>
    <w:p w14:paraId="7D59D7F8" w14:textId="42DE81B4" w:rsidR="00E45E84" w:rsidRPr="00E43838" w:rsidRDefault="000B20BE" w:rsidP="00E45E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Complete last name, first name, middle initial, last four digits of SSN,</w:t>
      </w:r>
      <w:r w:rsidR="00CE787E" w:rsidRPr="00E43838">
        <w:rPr>
          <w:rFonts w:eastAsia="Times New Roman" w:cstheme="minorHAnsi"/>
          <w:color w:val="212529"/>
        </w:rPr>
        <w:t xml:space="preserve"> c</w:t>
      </w:r>
      <w:r w:rsidRPr="00E43838">
        <w:rPr>
          <w:rFonts w:eastAsia="Times New Roman" w:cstheme="minorHAnsi"/>
          <w:color w:val="212529"/>
        </w:rPr>
        <w:t xml:space="preserve">ity, phone, </w:t>
      </w:r>
      <w:r w:rsidR="00E45E84" w:rsidRPr="00E43838">
        <w:rPr>
          <w:rFonts w:eastAsia="Times New Roman" w:cstheme="minorHAnsi"/>
          <w:color w:val="212529"/>
        </w:rPr>
        <w:t>User ID</w:t>
      </w:r>
      <w:r w:rsidRPr="00E43838">
        <w:rPr>
          <w:rFonts w:eastAsia="Times New Roman" w:cstheme="minorHAnsi"/>
          <w:color w:val="212529"/>
        </w:rPr>
        <w:t>, email and title.</w:t>
      </w:r>
    </w:p>
    <w:p w14:paraId="2CECD686" w14:textId="6D22A25E" w:rsidR="000B20BE" w:rsidRPr="00E43838" w:rsidRDefault="000B20BE" w:rsidP="000B20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Select which division is appropriate for your access</w:t>
      </w:r>
      <w:r w:rsidR="00CE787E" w:rsidRPr="00E43838">
        <w:rPr>
          <w:rFonts w:eastAsia="Times New Roman" w:cstheme="minorHAnsi"/>
          <w:color w:val="212529"/>
        </w:rPr>
        <w:t>.</w:t>
      </w:r>
      <w:r w:rsidRPr="00E43838">
        <w:rPr>
          <w:rFonts w:eastAsia="Times New Roman" w:cstheme="minorHAnsi"/>
          <w:color w:val="212529"/>
        </w:rPr>
        <w:t xml:space="preserve"> </w:t>
      </w:r>
    </w:p>
    <w:p w14:paraId="7ABF2DEA" w14:textId="1D6BF4AA" w:rsidR="00E45E84" w:rsidRPr="00E43838" w:rsidRDefault="000B20BE" w:rsidP="000B20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 xml:space="preserve">Select the Provider name in drop down box.  (Facility Code/FTP will auto-populate based on what is selected in the Provider field.)  </w:t>
      </w:r>
    </w:p>
    <w:p w14:paraId="3610E39B" w14:textId="789730D5" w:rsidR="00E45E84" w:rsidRPr="00E43838" w:rsidRDefault="00CE787E" w:rsidP="00E45E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lastRenderedPageBreak/>
        <w:t>Type</w:t>
      </w:r>
      <w:r w:rsidR="00E45E84" w:rsidRPr="00E43838">
        <w:rPr>
          <w:rFonts w:eastAsia="Times New Roman" w:cstheme="minorHAnsi"/>
          <w:color w:val="212529"/>
        </w:rPr>
        <w:t xml:space="preserve"> </w:t>
      </w:r>
      <w:r w:rsidR="00EB6B6E" w:rsidRPr="00E43838">
        <w:rPr>
          <w:rFonts w:eastAsia="Times New Roman" w:cstheme="minorHAnsi"/>
          <w:color w:val="212529"/>
        </w:rPr>
        <w:t xml:space="preserve">in the </w:t>
      </w:r>
      <w:r w:rsidR="00CF7947">
        <w:rPr>
          <w:rFonts w:eastAsia="Times New Roman" w:cstheme="minorHAnsi"/>
          <w:color w:val="212529"/>
        </w:rPr>
        <w:t>Change request</w:t>
      </w:r>
      <w:r w:rsidR="00EB6B6E" w:rsidRPr="00E43838">
        <w:rPr>
          <w:rFonts w:eastAsia="Times New Roman" w:cstheme="minorHAnsi"/>
          <w:color w:val="212529"/>
        </w:rPr>
        <w:t xml:space="preserve"> field </w:t>
      </w:r>
      <w:r w:rsidR="00E45E84" w:rsidRPr="00E43838">
        <w:rPr>
          <w:rFonts w:eastAsia="Times New Roman" w:cstheme="minorHAnsi"/>
          <w:color w:val="212529"/>
        </w:rPr>
        <w:t>what needs to be changed and/or if dual access is needed.</w:t>
      </w:r>
    </w:p>
    <w:p w14:paraId="171F5A81" w14:textId="42CE1F85" w:rsidR="009A219B" w:rsidRPr="00E43838" w:rsidRDefault="00CF7947" w:rsidP="009A219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CF7947">
        <w:rPr>
          <w:rFonts w:eastAsia="Times New Roman" w:cstheme="minorHAnsi"/>
          <w:noProof/>
          <w:color w:val="212529"/>
          <w:sz w:val="21"/>
          <w:szCs w:val="21"/>
        </w:rPr>
        <w:drawing>
          <wp:inline distT="0" distB="0" distL="0" distR="0" wp14:anchorId="478D99F2" wp14:editId="5DEE1A75">
            <wp:extent cx="5943600" cy="1050290"/>
            <wp:effectExtent l="0" t="0" r="0" b="0"/>
            <wp:docPr id="516862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629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88095" w14:textId="312FE98D" w:rsidR="00E45E84" w:rsidRPr="00E43838" w:rsidRDefault="00E45E84" w:rsidP="00E45E8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i/>
          <w:iCs/>
          <w:color w:val="212529"/>
        </w:rPr>
        <w:t xml:space="preserve">Revoke </w:t>
      </w:r>
      <w:r w:rsidR="00EB6B6E" w:rsidRPr="00E43838">
        <w:rPr>
          <w:rFonts w:eastAsia="Times New Roman" w:cstheme="minorHAnsi"/>
          <w:i/>
          <w:iCs/>
          <w:color w:val="212529"/>
        </w:rPr>
        <w:t>User ID Request (to be submitted by LSO)</w:t>
      </w:r>
    </w:p>
    <w:p w14:paraId="0A0E2256" w14:textId="405A7678" w:rsidR="000B20BE" w:rsidRPr="00E43838" w:rsidRDefault="000B20BE" w:rsidP="000B20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 xml:space="preserve">Complete last name, first name, middle initial, last four digits of SSN, </w:t>
      </w:r>
      <w:r w:rsidR="00EB6B6E" w:rsidRPr="00E43838">
        <w:rPr>
          <w:rFonts w:eastAsia="Times New Roman" w:cstheme="minorHAnsi"/>
          <w:color w:val="212529"/>
        </w:rPr>
        <w:t>c</w:t>
      </w:r>
      <w:r w:rsidRPr="00E43838">
        <w:rPr>
          <w:rFonts w:eastAsia="Times New Roman" w:cstheme="minorHAnsi"/>
          <w:color w:val="212529"/>
        </w:rPr>
        <w:t>ity, phone, User ID, email and title for user needing access revoked.</w:t>
      </w:r>
    </w:p>
    <w:p w14:paraId="5B47E0D5" w14:textId="192F62B1" w:rsidR="000B20BE" w:rsidRPr="00E43838" w:rsidRDefault="000B20BE" w:rsidP="000B20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 xml:space="preserve">Select which division access was under for user. </w:t>
      </w:r>
    </w:p>
    <w:p w14:paraId="6F892FEE" w14:textId="634AF862" w:rsidR="000B20BE" w:rsidRPr="00E43838" w:rsidRDefault="000B20BE" w:rsidP="000B20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 xml:space="preserve">Select the Provider name in drop down box.  (Facility Code/FTP will auto-populate based on what is selected in the Provider field.)  </w:t>
      </w:r>
    </w:p>
    <w:p w14:paraId="59C9DD1E" w14:textId="2ED970FA" w:rsidR="009A219B" w:rsidRPr="00E43838" w:rsidRDefault="009A219B" w:rsidP="009A219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noProof/>
          <w:color w:val="212529"/>
          <w:sz w:val="21"/>
          <w:szCs w:val="21"/>
        </w:rPr>
        <w:drawing>
          <wp:inline distT="0" distB="0" distL="0" distR="0" wp14:anchorId="66CFE7DB" wp14:editId="18086C5C">
            <wp:extent cx="5943600" cy="3840480"/>
            <wp:effectExtent l="0" t="0" r="0" b="7620"/>
            <wp:docPr id="184139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99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5572" cy="384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68921" w14:textId="77777777" w:rsidR="00E45E84" w:rsidRPr="00E43838" w:rsidRDefault="00E45E84" w:rsidP="00E45E8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b/>
          <w:bCs/>
          <w:color w:val="212529"/>
          <w:u w:val="single"/>
        </w:rPr>
        <w:t>Part 2: Confidentiality Statement</w:t>
      </w:r>
    </w:p>
    <w:p w14:paraId="47822B1A" w14:textId="161F8BD5" w:rsidR="000B20BE" w:rsidRPr="00E43838" w:rsidRDefault="00E45E84" w:rsidP="000B20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Read the confidentiality statement</w:t>
      </w:r>
      <w:r w:rsidR="00EB6B6E" w:rsidRPr="00E43838">
        <w:rPr>
          <w:rFonts w:eastAsia="Times New Roman" w:cstheme="minorHAnsi"/>
          <w:color w:val="212529"/>
        </w:rPr>
        <w:t>.</w:t>
      </w:r>
    </w:p>
    <w:p w14:paraId="57181BF2" w14:textId="63687FD2" w:rsidR="000B20BE" w:rsidRPr="00E43838" w:rsidRDefault="000B20BE" w:rsidP="000B20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  <w:sz w:val="21"/>
          <w:szCs w:val="21"/>
        </w:rPr>
        <w:t xml:space="preserve">After reading, select the check box to acknowledge </w:t>
      </w:r>
      <w:r w:rsidR="00EB6B6E" w:rsidRPr="00E43838">
        <w:rPr>
          <w:rFonts w:eastAsia="Times New Roman" w:cstheme="minorHAnsi"/>
          <w:color w:val="212529"/>
          <w:sz w:val="21"/>
          <w:szCs w:val="21"/>
        </w:rPr>
        <w:t xml:space="preserve">that you have read </w:t>
      </w:r>
      <w:r w:rsidRPr="00E43838">
        <w:rPr>
          <w:rFonts w:eastAsia="Times New Roman" w:cstheme="minorHAnsi"/>
          <w:color w:val="212529"/>
          <w:sz w:val="21"/>
          <w:szCs w:val="21"/>
        </w:rPr>
        <w:t>the statement.</w:t>
      </w:r>
    </w:p>
    <w:p w14:paraId="0C6393B2" w14:textId="288EC73B" w:rsidR="00E45E84" w:rsidRPr="00E43838" w:rsidRDefault="00E45E84" w:rsidP="00E45E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 xml:space="preserve">After </w:t>
      </w:r>
      <w:r w:rsidR="007C1C82" w:rsidRPr="00E43838">
        <w:rPr>
          <w:rFonts w:eastAsia="Times New Roman" w:cstheme="minorHAnsi"/>
          <w:color w:val="212529"/>
        </w:rPr>
        <w:t>everything on the form is complete,</w:t>
      </w:r>
      <w:r w:rsidRPr="00E43838">
        <w:rPr>
          <w:rFonts w:eastAsia="Times New Roman" w:cstheme="minorHAnsi"/>
          <w:color w:val="212529"/>
        </w:rPr>
        <w:t xml:space="preserve"> sign </w:t>
      </w:r>
      <w:r w:rsidR="00EB6B6E" w:rsidRPr="00E43838">
        <w:rPr>
          <w:rFonts w:eastAsia="Times New Roman" w:cstheme="minorHAnsi"/>
          <w:color w:val="212529"/>
        </w:rPr>
        <w:t>as</w:t>
      </w:r>
      <w:r w:rsidRPr="00E43838">
        <w:rPr>
          <w:rFonts w:eastAsia="Times New Roman" w:cstheme="minorHAnsi"/>
          <w:color w:val="212529"/>
        </w:rPr>
        <w:t xml:space="preserve"> indicated and </w:t>
      </w:r>
      <w:r w:rsidR="007C1C82" w:rsidRPr="00E43838">
        <w:rPr>
          <w:rFonts w:eastAsia="Times New Roman" w:cstheme="minorHAnsi"/>
          <w:color w:val="212529"/>
        </w:rPr>
        <w:t>select Submit</w:t>
      </w:r>
      <w:r w:rsidRPr="00E43838">
        <w:rPr>
          <w:rFonts w:eastAsia="Times New Roman" w:cstheme="minorHAnsi"/>
          <w:color w:val="212529"/>
        </w:rPr>
        <w:t xml:space="preserve"> to </w:t>
      </w:r>
      <w:r w:rsidR="007C1C82" w:rsidRPr="00E43838">
        <w:rPr>
          <w:rFonts w:eastAsia="Times New Roman" w:cstheme="minorHAnsi"/>
          <w:color w:val="212529"/>
        </w:rPr>
        <w:t xml:space="preserve">send the request to </w:t>
      </w:r>
      <w:r w:rsidRPr="00E43838">
        <w:rPr>
          <w:rFonts w:eastAsia="Times New Roman" w:cstheme="minorHAnsi"/>
          <w:color w:val="212529"/>
        </w:rPr>
        <w:t>your Local Security Coordinator</w:t>
      </w:r>
      <w:r w:rsidR="00EB6B6E" w:rsidRPr="00E43838">
        <w:rPr>
          <w:rFonts w:eastAsia="Times New Roman" w:cstheme="minorHAnsi"/>
          <w:color w:val="212529"/>
        </w:rPr>
        <w:t xml:space="preserve"> (LSO)</w:t>
      </w:r>
      <w:r w:rsidRPr="00E43838">
        <w:rPr>
          <w:rFonts w:eastAsia="Times New Roman" w:cstheme="minorHAnsi"/>
          <w:color w:val="212529"/>
        </w:rPr>
        <w:t>.</w:t>
      </w:r>
    </w:p>
    <w:p w14:paraId="6325D586" w14:textId="43EC1464" w:rsidR="00E45E84" w:rsidRPr="000265B9" w:rsidRDefault="00E45E84" w:rsidP="00E45E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lastRenderedPageBreak/>
        <w:t xml:space="preserve">The Local Security Coordinator </w:t>
      </w:r>
      <w:r w:rsidR="00EB6B6E" w:rsidRPr="00E43838">
        <w:rPr>
          <w:rFonts w:eastAsia="Times New Roman" w:cstheme="minorHAnsi"/>
          <w:color w:val="212529"/>
        </w:rPr>
        <w:t xml:space="preserve">(LSO) </w:t>
      </w:r>
      <w:r w:rsidR="007C1C82" w:rsidRPr="00E43838">
        <w:rPr>
          <w:rFonts w:eastAsia="Times New Roman" w:cstheme="minorHAnsi"/>
          <w:color w:val="212529"/>
        </w:rPr>
        <w:t xml:space="preserve">will review your submitted form and </w:t>
      </w:r>
      <w:r w:rsidR="00741F2E" w:rsidRPr="00E43838">
        <w:rPr>
          <w:rFonts w:eastAsia="Times New Roman" w:cstheme="minorHAnsi"/>
          <w:color w:val="212529"/>
        </w:rPr>
        <w:t xml:space="preserve">approve to route </w:t>
      </w:r>
      <w:r w:rsidR="007C1C82" w:rsidRPr="00E43838">
        <w:rPr>
          <w:rFonts w:eastAsia="Times New Roman" w:cstheme="minorHAnsi"/>
          <w:color w:val="212529"/>
        </w:rPr>
        <w:t>the form t</w:t>
      </w:r>
      <w:r w:rsidRPr="00E43838">
        <w:rPr>
          <w:rFonts w:eastAsia="Times New Roman" w:cstheme="minorHAnsi"/>
          <w:color w:val="212529"/>
        </w:rPr>
        <w:t>o the appropriate Division</w:t>
      </w:r>
      <w:r w:rsidR="007C1C82" w:rsidRPr="00E43838">
        <w:rPr>
          <w:rFonts w:eastAsia="Times New Roman" w:cstheme="minorHAnsi"/>
          <w:color w:val="212529"/>
        </w:rPr>
        <w:t>.</w:t>
      </w:r>
    </w:p>
    <w:p w14:paraId="0ACF92B7" w14:textId="682E6A27" w:rsidR="000265B9" w:rsidRDefault="000265B9" w:rsidP="000265B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receive an email upon submission of your form and additional emails as it moves through the workflow.  T</w:t>
      </w:r>
      <w:r w:rsidRPr="00E43838">
        <w:rPr>
          <w:rFonts w:asciiTheme="minorHAnsi" w:hAnsiTheme="minorHAnsi" w:cstheme="minorHAnsi"/>
        </w:rPr>
        <w:t xml:space="preserve">o ensure that you receive </w:t>
      </w:r>
      <w:r>
        <w:rPr>
          <w:rFonts w:asciiTheme="minorHAnsi" w:hAnsiTheme="minorHAnsi" w:cstheme="minorHAnsi"/>
        </w:rPr>
        <w:t>these important</w:t>
      </w:r>
      <w:r w:rsidRPr="00E43838">
        <w:rPr>
          <w:rFonts w:asciiTheme="minorHAnsi" w:hAnsiTheme="minorHAnsi" w:cstheme="minorHAnsi"/>
        </w:rPr>
        <w:t xml:space="preserve"> notificati</w:t>
      </w:r>
      <w:r>
        <w:rPr>
          <w:rFonts w:asciiTheme="minorHAnsi" w:hAnsiTheme="minorHAnsi" w:cstheme="minorHAnsi"/>
        </w:rPr>
        <w:t xml:space="preserve">ons, </w:t>
      </w:r>
      <w:r w:rsidRPr="00E43838">
        <w:rPr>
          <w:rFonts w:asciiTheme="minorHAnsi" w:hAnsiTheme="minorHAnsi" w:cstheme="minorHAnsi"/>
        </w:rPr>
        <w:t xml:space="preserve">please make sure that </w:t>
      </w:r>
      <w:r w:rsidRPr="00E43838">
        <w:rPr>
          <w:rFonts w:asciiTheme="minorHAnsi" w:hAnsiTheme="minorHAnsi" w:cstheme="minorHAnsi"/>
          <w:u w:val="single"/>
        </w:rPr>
        <w:t>@filebound.com</w:t>
      </w:r>
      <w:r w:rsidRPr="00E43838">
        <w:rPr>
          <w:rFonts w:asciiTheme="minorHAnsi" w:hAnsiTheme="minorHAnsi" w:cstheme="minorHAnsi"/>
        </w:rPr>
        <w:t xml:space="preserve"> domain is ‘allowed’ as a safe sender in your email system.</w:t>
      </w:r>
    </w:p>
    <w:p w14:paraId="61F3747C" w14:textId="4D28D580" w:rsidR="000265B9" w:rsidRPr="00E43838" w:rsidRDefault="000265B9" w:rsidP="009A219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0265B9">
        <w:rPr>
          <w:rFonts w:eastAsia="Times New Roman" w:cstheme="minorHAnsi"/>
          <w:noProof/>
          <w:color w:val="212529"/>
          <w:sz w:val="21"/>
          <w:szCs w:val="21"/>
        </w:rPr>
        <w:drawing>
          <wp:inline distT="0" distB="0" distL="0" distR="0" wp14:anchorId="44AFC6A4" wp14:editId="4BC9C2B7">
            <wp:extent cx="5943600" cy="1663700"/>
            <wp:effectExtent l="0" t="0" r="0" b="0"/>
            <wp:docPr id="1146105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051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68EB" w14:textId="77777777" w:rsidR="00E45E84" w:rsidRPr="00E43838" w:rsidRDefault="00E45E84" w:rsidP="00E45E8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b/>
          <w:bCs/>
          <w:color w:val="212529"/>
          <w:u w:val="single"/>
        </w:rPr>
        <w:t>Part 3:</w:t>
      </w:r>
    </w:p>
    <w:p w14:paraId="6DFDD441" w14:textId="4EE97264" w:rsidR="007C1C82" w:rsidRPr="00E43838" w:rsidRDefault="007C1C82" w:rsidP="007C1C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 w:rsidRPr="00E43838">
        <w:rPr>
          <w:rFonts w:eastAsia="Times New Roman" w:cstheme="minorHAnsi"/>
          <w:color w:val="212529"/>
        </w:rPr>
        <w:t xml:space="preserve">The below </w:t>
      </w:r>
      <w:r w:rsidR="00E45E84" w:rsidRPr="00E43838">
        <w:rPr>
          <w:rFonts w:eastAsia="Times New Roman" w:cstheme="minorHAnsi"/>
          <w:color w:val="212529"/>
        </w:rPr>
        <w:t>applications</w:t>
      </w:r>
      <w:r w:rsidRPr="00E43838">
        <w:rPr>
          <w:rFonts w:eastAsia="Times New Roman" w:cstheme="minorHAnsi"/>
          <w:color w:val="212529"/>
        </w:rPr>
        <w:t xml:space="preserve"> are now requested through DARS ONLINE.  On the DMH Portal under the “Security Access Request” section, select the “DMH Application Request System (DARS) – Non-CIMOR Access” link.  </w:t>
      </w:r>
    </w:p>
    <w:p w14:paraId="11308485" w14:textId="2F0BAD23" w:rsidR="007C1C82" w:rsidRPr="00E43838" w:rsidRDefault="007C1C82" w:rsidP="007C1C8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NOTE: you will need to have a user id and password in order to access DARS.  DARS instructions will be under “Security Access Request” section, labeled “DARS instructions for External Users”.</w:t>
      </w:r>
    </w:p>
    <w:p w14:paraId="2A358000" w14:textId="77777777" w:rsidR="007C1C82" w:rsidRPr="00E43838" w:rsidRDefault="007C1C82" w:rsidP="007C1C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Mortality Review (DD RESIDENTIAL PROVIDERS ONLY)</w:t>
      </w:r>
    </w:p>
    <w:p w14:paraId="617C514C" w14:textId="77777777" w:rsidR="007C1C82" w:rsidRPr="00E43838" w:rsidRDefault="007C1C82" w:rsidP="007C1C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Consumer Referrals (DD RESIDENTIAL OR TCM PROVIDERS ONLY)</w:t>
      </w:r>
    </w:p>
    <w:p w14:paraId="7947AD84" w14:textId="77777777" w:rsidR="007C1C82" w:rsidRPr="00E43838" w:rsidRDefault="007C1C82" w:rsidP="007C1C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Integrated Quality Management Functions Database (TCM OR SB40’S ONLY)</w:t>
      </w:r>
    </w:p>
    <w:p w14:paraId="4DD8AA25" w14:textId="77777777" w:rsidR="007C1C82" w:rsidRPr="00E43838" w:rsidRDefault="007C1C82" w:rsidP="007C1C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CVS (Approved Behavioral Health Providers ONLY)</w:t>
      </w:r>
    </w:p>
    <w:p w14:paraId="00C1F202" w14:textId="6D6A2935" w:rsidR="00A212F0" w:rsidRPr="00E43838" w:rsidRDefault="00A212F0" w:rsidP="00A212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sz w:val="21"/>
          <w:szCs w:val="21"/>
        </w:rPr>
      </w:pPr>
      <w:r w:rsidRPr="00E43838">
        <w:rPr>
          <w:rFonts w:eastAsia="Times New Roman" w:cstheme="minorHAnsi"/>
          <w:color w:val="212529"/>
        </w:rPr>
        <w:t>TEDS (Approved Behavioral Health Providers ONLY)</w:t>
      </w:r>
    </w:p>
    <w:p w14:paraId="5F55534E" w14:textId="6C1C0FE9" w:rsidR="00C05037" w:rsidRPr="00E43838" w:rsidRDefault="009A219B">
      <w:pPr>
        <w:rPr>
          <w:rFonts w:cstheme="minorHAnsi"/>
        </w:rPr>
      </w:pPr>
      <w:r w:rsidRPr="00E43838">
        <w:rPr>
          <w:rFonts w:cstheme="minorHAnsi"/>
          <w:noProof/>
        </w:rPr>
        <w:drawing>
          <wp:inline distT="0" distB="0" distL="0" distR="0" wp14:anchorId="693FCF38" wp14:editId="7DA3857A">
            <wp:extent cx="5942370" cy="1739900"/>
            <wp:effectExtent l="0" t="0" r="1270" b="0"/>
            <wp:docPr id="1961628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62826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9186" cy="174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037" w:rsidRPr="00E43838" w:rsidSect="00565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1BAA"/>
    <w:multiLevelType w:val="multilevel"/>
    <w:tmpl w:val="19B0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97FB0"/>
    <w:multiLevelType w:val="hybridMultilevel"/>
    <w:tmpl w:val="D2C0A2FC"/>
    <w:lvl w:ilvl="0" w:tplc="2C9E077E">
      <w:start w:val="1"/>
      <w:numFmt w:val="decimal"/>
      <w:lvlText w:val="%1."/>
      <w:lvlJc w:val="left"/>
      <w:pPr>
        <w:ind w:left="76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B27CCCB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7CC86252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3" w:tplc="4A2270B0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en-US"/>
      </w:rPr>
    </w:lvl>
    <w:lvl w:ilvl="4" w:tplc="6E10E4AE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en-US"/>
      </w:rPr>
    </w:lvl>
    <w:lvl w:ilvl="5" w:tplc="98347E5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en-US"/>
      </w:rPr>
    </w:lvl>
    <w:lvl w:ilvl="6" w:tplc="2DB61B74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7" w:tplc="767E5B48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  <w:lvl w:ilvl="8" w:tplc="3A82FA9C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FC12255"/>
    <w:multiLevelType w:val="multilevel"/>
    <w:tmpl w:val="83C4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EA623F"/>
    <w:multiLevelType w:val="multilevel"/>
    <w:tmpl w:val="91F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3B4E45"/>
    <w:multiLevelType w:val="multilevel"/>
    <w:tmpl w:val="E5AC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A1DCA"/>
    <w:multiLevelType w:val="multilevel"/>
    <w:tmpl w:val="1418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DC784A"/>
    <w:multiLevelType w:val="multilevel"/>
    <w:tmpl w:val="25F8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05894"/>
    <w:multiLevelType w:val="hybridMultilevel"/>
    <w:tmpl w:val="9AB0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867907">
    <w:abstractNumId w:val="4"/>
  </w:num>
  <w:num w:numId="2" w16cid:durableId="947084025">
    <w:abstractNumId w:val="3"/>
  </w:num>
  <w:num w:numId="3" w16cid:durableId="1511719089">
    <w:abstractNumId w:val="0"/>
  </w:num>
  <w:num w:numId="4" w16cid:durableId="691761347">
    <w:abstractNumId w:val="6"/>
  </w:num>
  <w:num w:numId="5" w16cid:durableId="1122576197">
    <w:abstractNumId w:val="5"/>
  </w:num>
  <w:num w:numId="6" w16cid:durableId="1075936302">
    <w:abstractNumId w:val="2"/>
  </w:num>
  <w:num w:numId="7" w16cid:durableId="503516218">
    <w:abstractNumId w:val="1"/>
  </w:num>
  <w:num w:numId="8" w16cid:durableId="1555894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84"/>
    <w:rsid w:val="000265B9"/>
    <w:rsid w:val="000B20BE"/>
    <w:rsid w:val="002D4640"/>
    <w:rsid w:val="00565D68"/>
    <w:rsid w:val="0068367D"/>
    <w:rsid w:val="006954BE"/>
    <w:rsid w:val="00741F2E"/>
    <w:rsid w:val="007C1C82"/>
    <w:rsid w:val="00837FF1"/>
    <w:rsid w:val="00911E28"/>
    <w:rsid w:val="0098577A"/>
    <w:rsid w:val="009A219B"/>
    <w:rsid w:val="00A212F0"/>
    <w:rsid w:val="00BB208C"/>
    <w:rsid w:val="00C05037"/>
    <w:rsid w:val="00CE787E"/>
    <w:rsid w:val="00CF7947"/>
    <w:rsid w:val="00E43838"/>
    <w:rsid w:val="00E45E84"/>
    <w:rsid w:val="00EB6B6E"/>
    <w:rsid w:val="00F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77CA1"/>
  <w15:chartTrackingRefBased/>
  <w15:docId w15:val="{BA22D9A9-6163-48D1-B766-4E041D6E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5E84"/>
    <w:rPr>
      <w:b/>
      <w:bCs/>
    </w:rPr>
  </w:style>
  <w:style w:type="character" w:styleId="Emphasis">
    <w:name w:val="Emphasis"/>
    <w:basedOn w:val="DefaultParagraphFont"/>
    <w:uiPriority w:val="20"/>
    <w:qFormat/>
    <w:rsid w:val="00E45E84"/>
    <w:rPr>
      <w:i/>
      <w:iCs/>
    </w:rPr>
  </w:style>
  <w:style w:type="paragraph" w:styleId="ListParagraph">
    <w:name w:val="List Paragraph"/>
    <w:basedOn w:val="Normal"/>
    <w:uiPriority w:val="1"/>
    <w:qFormat/>
    <w:rsid w:val="00E43838"/>
    <w:pPr>
      <w:widowControl w:val="0"/>
      <w:autoSpaceDE w:val="0"/>
      <w:autoSpaceDN w:val="0"/>
      <w:spacing w:after="0" w:line="240" w:lineRule="auto"/>
      <w:ind w:left="760" w:hanging="36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Hern, Holly</dc:creator>
  <cp:keywords/>
  <dc:description/>
  <cp:lastModifiedBy>Hern, Holly</cp:lastModifiedBy>
  <cp:revision>7</cp:revision>
  <dcterms:created xsi:type="dcterms:W3CDTF">2024-12-19T17:23:00Z</dcterms:created>
  <dcterms:modified xsi:type="dcterms:W3CDTF">2025-03-07T22:07:00Z</dcterms:modified>
</cp:coreProperties>
</file>